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6A4450F" w:rsidR="00D6147A" w:rsidRDefault="00F35598" w:rsidP="00F35598">
      <w:hyperlink r:id="rId6" w:history="1">
        <w:r w:rsidRPr="009D213A">
          <w:rPr>
            <w:rStyle w:val="Collegamentoipertestuale"/>
          </w:rPr>
          <w:t>https://www.avvenire.it/rubriche/pagine/l-altro-rischio-nascosto-della-deriva-trumpiana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7D4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598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venire.it/rubriche/pagine/l-altro-rischio-nascosto-della-deriva-trumpia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2025-02-18T08:33:00Z</dcterms:created>
  <dcterms:modified xsi:type="dcterms:W3CDTF">2025-02-18T09:08:00Z</dcterms:modified>
</cp:coreProperties>
</file>